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A89" w:rsidRDefault="009F0823" w:rsidP="003A1F30">
      <w:pPr>
        <w:jc w:val="both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6453188" cy="1333847"/>
            <wp:effectExtent l="0" t="0" r="0" b="0"/>
            <wp:docPr id="1" name="image2.jpg" descr="TSz_wo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Sz_word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133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A Magyar Nemzeti Múzeum országjáró gömbsátra </w:t>
      </w:r>
    </w:p>
    <w:p w:rsidR="00C520EA" w:rsidRDefault="00C520EA" w:rsidP="003A1F30">
      <w:pPr>
        <w:pStyle w:val="NormlWeb"/>
        <w:jc w:val="both"/>
        <w:rPr>
          <w:rFonts w:asciiTheme="majorHAnsi" w:hAnsiTheme="majorHAnsi"/>
        </w:rPr>
      </w:pP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Az I. világháború megváltoztatta az addig ismert világot. </w:t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>A Nagy Háborúban, a tömegek háborújában ugyanis mindenki érintett volt: az emberek az otthonukat, az értékeiket és főként szeretteiket vesztették el. Ezért a Magyar Nemzeti Múzeum a háború centenáriumi éveiben, idén és jövőre ismét országjáró múzeum•</w:t>
      </w:r>
      <w:proofErr w:type="gramStart"/>
      <w:r w:rsidRPr="006B2547">
        <w:rPr>
          <w:rFonts w:asciiTheme="majorHAnsi" w:hAnsiTheme="majorHAnsi"/>
        </w:rPr>
        <w:t>kör•útra</w:t>
      </w:r>
      <w:proofErr w:type="gramEnd"/>
      <w:r w:rsidRPr="006B2547">
        <w:rPr>
          <w:rFonts w:asciiTheme="majorHAnsi" w:hAnsiTheme="majorHAnsi"/>
        </w:rPr>
        <w:t xml:space="preserve"> indul, hogy az I. világháború korát bemutassa azoknak, akik egy-egy vidéki nagyvárosban vagy ahhoz közel élnek. Összesen 10: idén 6, jövőre pedig 4 helyszínen, a legtöbb településen csaknem 1 hétig lesz látható a gömbsátor. A különleges látványvilágú, az érzelmekre is ható kiállítás akár tízezrekhez is eljuthat, akiknek nincs lehetősége a fővárosba utazni. Így ők is megismerhetik nagy-, déd- vagy ükszüleink életét a háborús időkben. </w:t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5F7ADF">
        <w:rPr>
          <w:rFonts w:asciiTheme="majorHAnsi" w:hAnsiTheme="majorHAnsi"/>
          <w:b/>
        </w:rPr>
        <w:t>Többes számban</w:t>
      </w:r>
      <w:r w:rsidRPr="006B2547">
        <w:rPr>
          <w:rFonts w:asciiTheme="majorHAnsi" w:hAnsiTheme="majorHAnsi"/>
        </w:rPr>
        <w:t xml:space="preserve">: a kiállítás címe is utal arra, hogy a 20. században, a tömeggyártás, a tömegpusztítás és a tömegpropaganda századában ebből a háborúból már nemcsak a katonák, hanem az otthon, családfő nélkül maradt asszonyok, de még a gyerekek sem maradhattak ki. A háború miatt mindenkinek az élete megváltozott, nem csak a frontra indulóké. Ez már valóban a tömegek háborúja volt, rengeteg katona és civil véráldozatával. A nemzetek háborújában valamiképpen mindenki részt vett, aki nem fegyverrel, az az otthonmaradottak áldozatos munkájával. </w:t>
      </w:r>
      <w:r w:rsidR="005F7ADF">
        <w:rPr>
          <w:rFonts w:asciiTheme="majorHAnsi" w:hAnsiTheme="majorHAnsi"/>
        </w:rPr>
        <w:t>A világpusztítás után egy új, modern világ épült, ami már semmiben nem hasonlított a korábbihoz.</w:t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A múzeumi világban már kitűnő példák születtek a távolabbi közönséghez közelebb vitt vagy a városi közösségi terekben felállított kiállításokra, de olyan még nemigen volt, hogy igazi múzeumi tér szülessen meg a város közepén, kiszakítva egy darabot a forgalmas köztérből. A 18 méter átmérőjű félgömb alakú sátorban a látogatók nem egy hagyományos kiállításba lépnek be, hanem amennyire lehet, itt át is érezhetik, milyen lehetett a fronton vagy a hátországban élni száz évvel ezelőtt. A vándorkiállításon ugyanis nem a szokásos, könnyen mozgatható </w:t>
      </w:r>
      <w:r w:rsidR="005958CC">
        <w:rPr>
          <w:rFonts w:asciiTheme="majorHAnsi" w:hAnsiTheme="majorHAnsi"/>
        </w:rPr>
        <w:t xml:space="preserve">vagy csupán digitális </w:t>
      </w:r>
      <w:r w:rsidRPr="006B2547">
        <w:rPr>
          <w:rFonts w:asciiTheme="majorHAnsi" w:hAnsiTheme="majorHAnsi"/>
        </w:rPr>
        <w:t>eszközökön, hanem a század elejének jellegzetes, stilizált tereiben, életnagyságú, interaktív installációk közt lehet megismerni a korszakot</w:t>
      </w:r>
      <w:r w:rsidR="005958CC">
        <w:rPr>
          <w:rFonts w:asciiTheme="majorHAnsi" w:hAnsiTheme="majorHAnsi"/>
        </w:rPr>
        <w:t>, amibe a közemberek kerültek a háború éveiben</w:t>
      </w:r>
      <w:r w:rsidRPr="006B2547">
        <w:rPr>
          <w:rFonts w:asciiTheme="majorHAnsi" w:hAnsiTheme="majorHAnsi"/>
        </w:rPr>
        <w:t xml:space="preserve">. </w:t>
      </w:r>
    </w:p>
    <w:p w:rsidR="006B2547" w:rsidRPr="006B2547" w:rsidRDefault="006B2547" w:rsidP="005958CC">
      <w:pPr>
        <w:pStyle w:val="NormlWeb"/>
        <w:spacing w:before="0" w:beforeAutospacing="0" w:after="200" w:afterAutospacing="0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Míg a múzeumok hagyományos termeiben talán furcsán hatnának ezek a látványos megoldások, addig egy ilyen rendkívüli építményben különlegesebb elemekkel is lehet kísérletezni. A kiállítótérben ezért helyet kap a frontra induló katonák sorsát jelképező vonatkocsi, a hosszú, békés 19. századot </w:t>
      </w:r>
      <w:r w:rsidR="005958CC">
        <w:rPr>
          <w:rFonts w:asciiTheme="majorHAnsi" w:hAnsiTheme="majorHAnsi"/>
        </w:rPr>
        <w:t xml:space="preserve">és a szétzilálódó egyéni sorsokat is </w:t>
      </w:r>
      <w:r w:rsidRPr="006B2547">
        <w:rPr>
          <w:rFonts w:asciiTheme="majorHAnsi" w:hAnsiTheme="majorHAnsi"/>
        </w:rPr>
        <w:t xml:space="preserve">megidéző, de idővel darabjaira hulló körhinta, a háborús propagandahivatalra utaló, óriás írógép és a családfenntartó nélkül maradt otthoniak megváltozott életét bemutató villamoskocsi is. Emellett ki lehet próbálni, milyen nehéz volt egy háborúban szolgáló katona menetfelszerelése, </w:t>
      </w:r>
      <w:r w:rsidRPr="006B2547">
        <w:rPr>
          <w:rFonts w:asciiTheme="majorHAnsi" w:hAnsiTheme="majorHAnsi"/>
        </w:rPr>
        <w:lastRenderedPageBreak/>
        <w:t>a több mint 700 kiállított eredet</w:t>
      </w:r>
      <w:r w:rsidR="003A1F30">
        <w:rPr>
          <w:rFonts w:asciiTheme="majorHAnsi" w:hAnsiTheme="majorHAnsi"/>
        </w:rPr>
        <w:t>i tárgy között pedig megnézhetnek – csak néhányat említve – olyan különlegességeket is, mint</w:t>
      </w:r>
      <w:r w:rsidRPr="006B2547">
        <w:rPr>
          <w:rFonts w:asciiTheme="majorHAnsi" w:hAnsiTheme="majorHAnsi"/>
        </w:rPr>
        <w:t xml:space="preserve"> Horthy Miklós</w:t>
      </w:r>
      <w:r w:rsidR="00D9636A">
        <w:rPr>
          <w:rFonts w:asciiTheme="majorHAnsi" w:hAnsiTheme="majorHAnsi"/>
        </w:rPr>
        <w:t xml:space="preserve"> – a későbbi kormányzó – </w:t>
      </w:r>
      <w:r w:rsidRPr="006B2547">
        <w:rPr>
          <w:rFonts w:asciiTheme="majorHAnsi" w:hAnsiTheme="majorHAnsi"/>
        </w:rPr>
        <w:t xml:space="preserve">sorhajókapitány levelét, illetve </w:t>
      </w:r>
      <w:r w:rsidR="003A1F30">
        <w:rPr>
          <w:rFonts w:asciiTheme="majorHAnsi" w:hAnsiTheme="majorHAnsi"/>
        </w:rPr>
        <w:t>Mednyánszky László ismeretlen katonát ábrázoló portréját</w:t>
      </w:r>
      <w:r w:rsidRPr="006B2547">
        <w:rPr>
          <w:rFonts w:asciiTheme="majorHAnsi" w:hAnsiTheme="majorHAnsi"/>
        </w:rPr>
        <w:t xml:space="preserve">, valamint cenzúrázott újságoldalakat is bemutatunk. </w:t>
      </w:r>
    </w:p>
    <w:p w:rsidR="006B2547" w:rsidRPr="006B2547" w:rsidRDefault="006B2547" w:rsidP="005958CC">
      <w:pPr>
        <w:pStyle w:val="NormlWeb"/>
        <w:spacing w:before="0" w:beforeAutospacing="0" w:after="200" w:afterAutospacing="0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>Az országjáró kiállítás e</w:t>
      </w:r>
      <w:r w:rsidR="005958CC">
        <w:rPr>
          <w:rFonts w:asciiTheme="majorHAnsi" w:hAnsiTheme="majorHAnsi"/>
        </w:rPr>
        <w:t xml:space="preserve">gyik </w:t>
      </w:r>
      <w:r w:rsidRPr="006B2547">
        <w:rPr>
          <w:rFonts w:asciiTheme="majorHAnsi" w:hAnsiTheme="majorHAnsi"/>
        </w:rPr>
        <w:t xml:space="preserve">célja, hogy sok iskoláscsoport is megismerje, milyen lehetett az I. világháború kora. </w:t>
      </w:r>
      <w:proofErr w:type="gramStart"/>
      <w:r w:rsidRPr="006B2547">
        <w:rPr>
          <w:rFonts w:asciiTheme="majorHAnsi" w:hAnsiTheme="majorHAnsi"/>
        </w:rPr>
        <w:t xml:space="preserve">Az emlékév kezdetén rengeteg rendezvény és program foglalkozott az I. világháborúval, de fontos, hogy a </w:t>
      </w:r>
      <w:r w:rsidR="003A1F30">
        <w:rPr>
          <w:rFonts w:asciiTheme="majorHAnsi" w:hAnsiTheme="majorHAnsi"/>
        </w:rPr>
        <w:t>háború utolsó éveiben is emlékezzünk erre a pokoli eseményre, amely nem csak egy nagybirodalom, nem csak Magyarország</w:t>
      </w:r>
      <w:r w:rsidR="00F83418">
        <w:rPr>
          <w:rFonts w:asciiTheme="majorHAnsi" w:hAnsiTheme="majorHAnsi"/>
        </w:rPr>
        <w:t xml:space="preserve">, hanem a közemberek modern kori traumája </w:t>
      </w:r>
      <w:r w:rsidR="005958CC">
        <w:rPr>
          <w:rFonts w:asciiTheme="majorHAnsi" w:hAnsiTheme="majorHAnsi"/>
        </w:rPr>
        <w:t xml:space="preserve">és vesztesége </w:t>
      </w:r>
      <w:r w:rsidR="00F83418">
        <w:rPr>
          <w:rFonts w:asciiTheme="majorHAnsi" w:hAnsiTheme="majorHAnsi"/>
        </w:rPr>
        <w:t>volt: 660.000</w:t>
      </w:r>
      <w:r w:rsidR="003A1F30">
        <w:rPr>
          <w:rFonts w:asciiTheme="majorHAnsi" w:hAnsiTheme="majorHAnsi"/>
        </w:rPr>
        <w:t xml:space="preserve"> </w:t>
      </w:r>
      <w:r w:rsidR="00F83418">
        <w:rPr>
          <w:rFonts w:asciiTheme="majorHAnsi" w:hAnsiTheme="majorHAnsi"/>
        </w:rPr>
        <w:t>magyarországi hősi halotté, 800.000 magyarországi</w:t>
      </w:r>
      <w:r w:rsidR="00F83418" w:rsidRPr="00F83418">
        <w:rPr>
          <w:rFonts w:asciiTheme="majorHAnsi" w:hAnsiTheme="majorHAnsi"/>
        </w:rPr>
        <w:t xml:space="preserve"> hadifogoly</w:t>
      </w:r>
      <w:r w:rsidR="00F83418">
        <w:rPr>
          <w:rFonts w:asciiTheme="majorHAnsi" w:hAnsiTheme="majorHAnsi"/>
        </w:rPr>
        <w:t xml:space="preserve">é, 3.400.000 </w:t>
      </w:r>
      <w:r w:rsidR="00F83418" w:rsidRPr="00F83418">
        <w:rPr>
          <w:rFonts w:asciiTheme="majorHAnsi" w:hAnsiTheme="majorHAnsi"/>
        </w:rPr>
        <w:t>Magyarország területéről</w:t>
      </w:r>
      <w:r w:rsidR="00F83418">
        <w:rPr>
          <w:rFonts w:asciiTheme="majorHAnsi" w:hAnsiTheme="majorHAnsi"/>
        </w:rPr>
        <w:t xml:space="preserve"> bevonult katonáé és 800.000 </w:t>
      </w:r>
      <w:r w:rsidR="00F83418" w:rsidRPr="00F83418">
        <w:rPr>
          <w:rFonts w:asciiTheme="majorHAnsi" w:hAnsiTheme="majorHAnsi"/>
        </w:rPr>
        <w:t>egyéb hadicélokra foglalkoztatott</w:t>
      </w:r>
      <w:r w:rsidR="00F83418">
        <w:rPr>
          <w:rFonts w:asciiTheme="majorHAnsi" w:hAnsiTheme="majorHAnsi"/>
        </w:rPr>
        <w:t xml:space="preserve"> emberé – és az ő családjaiké.</w:t>
      </w:r>
      <w:proofErr w:type="gramEnd"/>
      <w:r w:rsidR="00F83418">
        <w:rPr>
          <w:rFonts w:asciiTheme="majorHAnsi" w:hAnsiTheme="majorHAnsi"/>
        </w:rPr>
        <w:t xml:space="preserve"> A Nagy Háború egyetlen magyar családot sem kímélt</w:t>
      </w:r>
      <w:r w:rsidR="00B27BE3">
        <w:rPr>
          <w:rFonts w:asciiTheme="majorHAnsi" w:hAnsiTheme="majorHAnsi"/>
        </w:rPr>
        <w:t>; a</w:t>
      </w:r>
      <w:r w:rsidR="00F83418">
        <w:rPr>
          <w:rFonts w:asciiTheme="majorHAnsi" w:hAnsiTheme="majorHAnsi"/>
        </w:rPr>
        <w:t xml:space="preserve"> kiállítással </w:t>
      </w:r>
      <w:r w:rsidR="00B27BE3">
        <w:rPr>
          <w:rFonts w:asciiTheme="majorHAnsi" w:hAnsiTheme="majorHAnsi"/>
        </w:rPr>
        <w:t>ez</w:t>
      </w:r>
      <w:r w:rsidR="003A1F30">
        <w:rPr>
          <w:rFonts w:asciiTheme="majorHAnsi" w:hAnsiTheme="majorHAnsi"/>
        </w:rPr>
        <w:t xml:space="preserve"> a </w:t>
      </w:r>
      <w:r w:rsidR="00F83418">
        <w:rPr>
          <w:rFonts w:asciiTheme="majorHAnsi" w:hAnsiTheme="majorHAnsi"/>
        </w:rPr>
        <w:t xml:space="preserve">tudásanyag azokhoz is eljuthat, akik </w:t>
      </w:r>
      <w:proofErr w:type="gramStart"/>
      <w:r w:rsidRPr="006B2547">
        <w:rPr>
          <w:rFonts w:asciiTheme="majorHAnsi" w:hAnsiTheme="majorHAnsi"/>
        </w:rPr>
        <w:t>azóta</w:t>
      </w:r>
      <w:proofErr w:type="gramEnd"/>
      <w:r w:rsidRPr="006B2547">
        <w:rPr>
          <w:rFonts w:asciiTheme="majorHAnsi" w:hAnsiTheme="majorHAnsi"/>
        </w:rPr>
        <w:t xml:space="preserve"> tanult</w:t>
      </w:r>
      <w:r w:rsidR="00F83418">
        <w:rPr>
          <w:rFonts w:asciiTheme="majorHAnsi" w:hAnsiTheme="majorHAnsi"/>
        </w:rPr>
        <w:t>ak</w:t>
      </w:r>
      <w:r w:rsidRPr="006B2547">
        <w:rPr>
          <w:rFonts w:asciiTheme="majorHAnsi" w:hAnsiTheme="majorHAnsi"/>
        </w:rPr>
        <w:t xml:space="preserve"> róla a közoktatásban</w:t>
      </w:r>
      <w:r w:rsidR="00F83418">
        <w:rPr>
          <w:rFonts w:asciiTheme="majorHAnsi" w:hAnsiTheme="majorHAnsi"/>
        </w:rPr>
        <w:t>, e</w:t>
      </w:r>
      <w:r w:rsidRPr="006B2547">
        <w:rPr>
          <w:rFonts w:asciiTheme="majorHAnsi" w:hAnsiTheme="majorHAnsi"/>
        </w:rPr>
        <w:t xml:space="preserve">zért a helyi iskoláknak </w:t>
      </w:r>
      <w:r w:rsidR="00B27BE3">
        <w:rPr>
          <w:rFonts w:asciiTheme="majorHAnsi" w:hAnsiTheme="majorHAnsi"/>
        </w:rPr>
        <w:t>szak</w:t>
      </w:r>
      <w:r w:rsidRPr="006B2547">
        <w:rPr>
          <w:rFonts w:asciiTheme="majorHAnsi" w:hAnsiTheme="majorHAnsi"/>
        </w:rPr>
        <w:t xml:space="preserve">vezetést is szervezünk. </w:t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A sátor látogatása mindenkinek INGYENES, és minden városban a település egy-egy központi helyén lehet majd megtalálni. </w:t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Sötétedés után a külső falon esténként a bécsi bemutatóját a háború napjaiban ünneplő, mára ikonikussá vált, 1971-es Csárdáskirálynő-feldolgozás vetítésével emlékezünk arra, hogy a színház a legnagyobb tragédiák, még a háborúk alatt is rendkívül népszerű volt. A rövid ideig tartó, felhőtlen szórakozást nyújtó daraboknak a hátország mellett a fronton és később a hadifogolytáborokban is fontos lélektani szerep jutott. Az itthon 1915-ben bemutatott, nemzetiesebbre formált Csárdáskirálynő ugyanis – a hadisikerek helyett – operettdiadalt hozott –, a kényes ízlésű elit fanyalgásának ellenére is. </w:t>
      </w:r>
    </w:p>
    <w:p w:rsid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>A kiállítás tavaly Székesfehérváron már bemutatkozott, akkor 5 n</w:t>
      </w:r>
      <w:r w:rsidR="006E623B">
        <w:rPr>
          <w:rFonts w:asciiTheme="majorHAnsi" w:hAnsiTheme="majorHAnsi"/>
        </w:rPr>
        <w:t>ap alatt mintegy 35 ezren nézték meg</w:t>
      </w:r>
      <w:r w:rsidRPr="006B2547">
        <w:rPr>
          <w:rFonts w:asciiTheme="majorHAnsi" w:hAnsiTheme="majorHAnsi"/>
        </w:rPr>
        <w:t xml:space="preserve">. A gömbsátor korábban – akkor még </w:t>
      </w:r>
      <w:r w:rsidR="00B27BE3">
        <w:rPr>
          <w:rFonts w:asciiTheme="majorHAnsi" w:hAnsiTheme="majorHAnsi"/>
        </w:rPr>
        <w:t xml:space="preserve">nagyon eltérő </w:t>
      </w:r>
      <w:r w:rsidRPr="006B2547">
        <w:rPr>
          <w:rFonts w:asciiTheme="majorHAnsi" w:hAnsiTheme="majorHAnsi"/>
        </w:rPr>
        <w:t>tartalommal</w:t>
      </w:r>
      <w:r w:rsidR="00B27BE3">
        <w:rPr>
          <w:rFonts w:asciiTheme="majorHAnsi" w:hAnsiTheme="majorHAnsi"/>
        </w:rPr>
        <w:t xml:space="preserve">: </w:t>
      </w:r>
      <w:r w:rsidR="005F7ADF">
        <w:rPr>
          <w:rFonts w:asciiTheme="majorHAnsi" w:hAnsiTheme="majorHAnsi"/>
        </w:rPr>
        <w:t>a Magyar Nemzeti Múzeum bemuta</w:t>
      </w:r>
      <w:r w:rsidR="00B27BE3">
        <w:rPr>
          <w:rFonts w:asciiTheme="majorHAnsi" w:hAnsiTheme="majorHAnsi"/>
        </w:rPr>
        <w:t>tásával</w:t>
      </w:r>
      <w:r w:rsidRPr="006B2547">
        <w:rPr>
          <w:rFonts w:asciiTheme="majorHAnsi" w:hAnsiTheme="majorHAnsi"/>
        </w:rPr>
        <w:t xml:space="preserve"> – már több vidéki és fővárosi helyszínen is járt: </w:t>
      </w:r>
      <w:r w:rsidR="00B27BE3">
        <w:rPr>
          <w:rFonts w:asciiTheme="majorHAnsi" w:hAnsiTheme="majorHAnsi"/>
        </w:rPr>
        <w:t xml:space="preserve">2014-ben </w:t>
      </w:r>
      <w:r w:rsidRPr="006B2547">
        <w:rPr>
          <w:rFonts w:asciiTheme="majorHAnsi" w:hAnsiTheme="majorHAnsi"/>
        </w:rPr>
        <w:t xml:space="preserve">a Szigeten például mintegy 130 ezer fiatal </w:t>
      </w:r>
      <w:r w:rsidR="006E623B">
        <w:rPr>
          <w:rFonts w:asciiTheme="majorHAnsi" w:hAnsiTheme="majorHAnsi"/>
        </w:rPr>
        <w:t>látta</w:t>
      </w:r>
      <w:r w:rsidR="00B27BE3">
        <w:rPr>
          <w:rFonts w:asciiTheme="majorHAnsi" w:hAnsiTheme="majorHAnsi"/>
        </w:rPr>
        <w:t>.</w:t>
      </w:r>
    </w:p>
    <w:p w:rsidR="006B2547" w:rsidRPr="006B2547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A kiállítást anyagilag a – Magyar Nemzeti Múzeum mellett – az I. világháborús Centenáriumi Emlékbizottság, az Emberi Erőforrások Minisztériuma, a befogadó városok és az UNESCO Magyar Nemzeti Bizottsága támogatta. </w:t>
      </w:r>
    </w:p>
    <w:p w:rsidR="00C520EA" w:rsidRDefault="006B2547" w:rsidP="003A1F30">
      <w:pPr>
        <w:pStyle w:val="NormlWeb"/>
        <w:jc w:val="both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A kiállítás koncepciójának megalkotója, forgatókönyvírója és </w:t>
      </w:r>
      <w:proofErr w:type="spellStart"/>
      <w:r w:rsidRPr="006B2547">
        <w:rPr>
          <w:rFonts w:asciiTheme="majorHAnsi" w:hAnsiTheme="majorHAnsi"/>
        </w:rPr>
        <w:t>főkurátora</w:t>
      </w:r>
      <w:proofErr w:type="spellEnd"/>
      <w:r w:rsidRPr="006B2547">
        <w:rPr>
          <w:rFonts w:asciiTheme="majorHAnsi" w:hAnsiTheme="majorHAnsi"/>
        </w:rPr>
        <w:t xml:space="preserve"> </w:t>
      </w:r>
      <w:proofErr w:type="spellStart"/>
      <w:r w:rsidRPr="006B2547">
        <w:rPr>
          <w:rFonts w:asciiTheme="majorHAnsi" w:hAnsiTheme="majorHAnsi"/>
        </w:rPr>
        <w:t>Császtvay</w:t>
      </w:r>
      <w:proofErr w:type="spellEnd"/>
      <w:r w:rsidRPr="006B2547">
        <w:rPr>
          <w:rFonts w:asciiTheme="majorHAnsi" w:hAnsiTheme="majorHAnsi"/>
        </w:rPr>
        <w:t xml:space="preserve"> Tünde irodalomtörténész, az MTA BTK Irodalomtudományi Intézetének főmunkatá</w:t>
      </w:r>
      <w:r w:rsidR="00C520EA">
        <w:rPr>
          <w:rFonts w:asciiTheme="majorHAnsi" w:hAnsiTheme="majorHAnsi"/>
        </w:rPr>
        <w:t>rsa, osztályvezetője.</w:t>
      </w:r>
      <w:r w:rsidR="00D9636A">
        <w:rPr>
          <w:rFonts w:asciiTheme="majorHAnsi" w:hAnsiTheme="majorHAnsi"/>
        </w:rPr>
        <w:t xml:space="preserve"> </w:t>
      </w:r>
    </w:p>
    <w:p w:rsidR="006B2547" w:rsidRPr="006B2547" w:rsidRDefault="00C520EA" w:rsidP="003A1F30">
      <w:pPr>
        <w:pStyle w:val="Norml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 projek</w:t>
      </w:r>
      <w:r w:rsidR="00E51A4B">
        <w:rPr>
          <w:rFonts w:asciiTheme="majorHAnsi" w:hAnsiTheme="majorHAnsi"/>
        </w:rPr>
        <w:t xml:space="preserve">t stratégiai vezetője </w:t>
      </w:r>
      <w:proofErr w:type="spellStart"/>
      <w:r w:rsidR="00E51A4B">
        <w:rPr>
          <w:rFonts w:asciiTheme="majorHAnsi" w:hAnsiTheme="majorHAnsi"/>
        </w:rPr>
        <w:t>Richweis</w:t>
      </w:r>
      <w:r>
        <w:rPr>
          <w:rFonts w:asciiTheme="majorHAnsi" w:hAnsiTheme="majorHAnsi"/>
        </w:rPr>
        <w:t>z</w:t>
      </w:r>
      <w:proofErr w:type="spellEnd"/>
      <w:r>
        <w:rPr>
          <w:rFonts w:asciiTheme="majorHAnsi" w:hAnsiTheme="majorHAnsi"/>
        </w:rPr>
        <w:t xml:space="preserve"> Rita. S</w:t>
      </w:r>
      <w:r w:rsidR="00D9636A">
        <w:rPr>
          <w:rFonts w:asciiTheme="majorHAnsi" w:hAnsiTheme="majorHAnsi"/>
        </w:rPr>
        <w:t>zakmai munkatársa</w:t>
      </w:r>
      <w:r w:rsidR="006B2547" w:rsidRPr="006B2547">
        <w:rPr>
          <w:rFonts w:asciiTheme="majorHAnsi" w:hAnsiTheme="majorHAnsi"/>
        </w:rPr>
        <w:t xml:space="preserve"> Végh Katalin, a Katona Jó</w:t>
      </w:r>
      <w:r>
        <w:rPr>
          <w:rFonts w:asciiTheme="majorHAnsi" w:hAnsiTheme="majorHAnsi"/>
        </w:rPr>
        <w:t xml:space="preserve">zsef Múzeum igazgatóhelyettese. </w:t>
      </w:r>
      <w:r w:rsidR="006B2547" w:rsidRPr="006B2547">
        <w:rPr>
          <w:rFonts w:asciiTheme="majorHAnsi" w:hAnsiTheme="majorHAnsi"/>
        </w:rPr>
        <w:t xml:space="preserve">Szakértői munkájával segítette a projektet Ihász István történész-muzeológus, a Magyar Nemzeti Múzeum Történeti Tárának nyugalmazott vezetője, Boka László irodalomtörténész, az Országos Széchényi Könyvtár tudományos igazgatója és ifj. </w:t>
      </w:r>
      <w:proofErr w:type="spellStart"/>
      <w:r w:rsidR="006B2547" w:rsidRPr="006B2547">
        <w:rPr>
          <w:rFonts w:asciiTheme="majorHAnsi" w:hAnsiTheme="majorHAnsi"/>
        </w:rPr>
        <w:t>Bertényi</w:t>
      </w:r>
      <w:proofErr w:type="spellEnd"/>
      <w:r w:rsidR="006B2547" w:rsidRPr="006B2547">
        <w:rPr>
          <w:rFonts w:asciiTheme="majorHAnsi" w:hAnsiTheme="majorHAnsi"/>
        </w:rPr>
        <w:t xml:space="preserve"> Iván történész, a bécsi Collegium Hungaricum igazgató-helyettese. A látványtervet Bátonyi György alkotta meg, a vizuális látvány, arculat és</w:t>
      </w:r>
      <w:r>
        <w:rPr>
          <w:rFonts w:asciiTheme="majorHAnsi" w:hAnsiTheme="majorHAnsi"/>
        </w:rPr>
        <w:t xml:space="preserve"> grafika Kellényi Kata munkája. </w:t>
      </w:r>
    </w:p>
    <w:p w:rsidR="005A36FF" w:rsidRDefault="006B2547" w:rsidP="005958CC">
      <w:pPr>
        <w:pStyle w:val="NormlWeb"/>
        <w:rPr>
          <w:rFonts w:asciiTheme="majorHAnsi" w:hAnsiTheme="majorHAnsi"/>
        </w:rPr>
      </w:pPr>
      <w:r w:rsidRPr="006B2547">
        <w:rPr>
          <w:rFonts w:asciiTheme="majorHAnsi" w:hAnsiTheme="majorHAnsi"/>
        </w:rPr>
        <w:t xml:space="preserve">Sajtókapcsolat: </w:t>
      </w:r>
      <w:hyperlink r:id="rId5" w:history="1">
        <w:r w:rsidR="005958CC" w:rsidRPr="001F4102">
          <w:rPr>
            <w:rStyle w:val="Hiperhivatkozs"/>
            <w:rFonts w:asciiTheme="majorHAnsi" w:hAnsiTheme="majorHAnsi"/>
          </w:rPr>
          <w:t>sajtotobbesszamban@hnm.hu</w:t>
        </w:r>
      </w:hyperlink>
      <w:r w:rsidRPr="006B2547">
        <w:rPr>
          <w:rFonts w:asciiTheme="majorHAnsi" w:hAnsiTheme="majorHAnsi"/>
        </w:rPr>
        <w:t xml:space="preserve"> </w:t>
      </w:r>
      <w:r w:rsidR="005958CC">
        <w:rPr>
          <w:rFonts w:asciiTheme="majorHAnsi" w:hAnsiTheme="majorHAnsi"/>
        </w:rPr>
        <w:tab/>
      </w:r>
      <w:r w:rsidR="005958CC">
        <w:rPr>
          <w:rFonts w:asciiTheme="majorHAnsi" w:hAnsiTheme="majorHAnsi"/>
        </w:rPr>
        <w:tab/>
      </w:r>
      <w:r w:rsidR="005958CC">
        <w:rPr>
          <w:rFonts w:asciiTheme="majorHAnsi" w:hAnsiTheme="majorHAnsi"/>
        </w:rPr>
        <w:tab/>
      </w:r>
    </w:p>
    <w:p w:rsidR="006B2547" w:rsidRPr="006B2547" w:rsidRDefault="005958CC" w:rsidP="005958CC">
      <w:pPr>
        <w:pStyle w:val="NormlWeb"/>
        <w:rPr>
          <w:rFonts w:asciiTheme="majorHAnsi" w:hAnsiTheme="majorHAnsi"/>
        </w:rPr>
      </w:pPr>
      <w:r>
        <w:rPr>
          <w:rFonts w:asciiTheme="majorHAnsi" w:hAnsiTheme="majorHAnsi"/>
        </w:rPr>
        <w:t>06</w:t>
      </w:r>
      <w:r w:rsidR="009F0823">
        <w:rPr>
          <w:rFonts w:asciiTheme="majorHAnsi" w:hAnsiTheme="majorHAnsi"/>
        </w:rPr>
        <w:t>20/2203573</w:t>
      </w:r>
    </w:p>
    <w:sectPr w:rsidR="006B2547" w:rsidRPr="006B2547">
      <w:pgSz w:w="11909" w:h="16834"/>
      <w:pgMar w:top="1440" w:right="1440" w:bottom="1440" w:left="855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A89"/>
    <w:rsid w:val="001C3D5F"/>
    <w:rsid w:val="00250551"/>
    <w:rsid w:val="00256DE6"/>
    <w:rsid w:val="002E0CC6"/>
    <w:rsid w:val="003A1F30"/>
    <w:rsid w:val="00452865"/>
    <w:rsid w:val="005958CC"/>
    <w:rsid w:val="005A36FF"/>
    <w:rsid w:val="005F7ADF"/>
    <w:rsid w:val="006B2547"/>
    <w:rsid w:val="006B6FDE"/>
    <w:rsid w:val="006E623B"/>
    <w:rsid w:val="006F54FB"/>
    <w:rsid w:val="00804E4F"/>
    <w:rsid w:val="009F0823"/>
    <w:rsid w:val="00B27BE3"/>
    <w:rsid w:val="00C520EA"/>
    <w:rsid w:val="00D9636A"/>
    <w:rsid w:val="00E51A4B"/>
    <w:rsid w:val="00EE0A89"/>
    <w:rsid w:val="00F8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A23371-8B77-422E-A862-CE3B41B8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25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2547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6B25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5958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6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ajtotobbesszamban@hnm.h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758</Words>
  <Characters>5233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Ujváry Anna</dc:creator>
  <cp:lastModifiedBy>Urbán Franciska</cp:lastModifiedBy>
  <cp:revision>2</cp:revision>
  <dcterms:created xsi:type="dcterms:W3CDTF">2017-10-09T08:44:00Z</dcterms:created>
  <dcterms:modified xsi:type="dcterms:W3CDTF">2017-10-09T08:44:00Z</dcterms:modified>
</cp:coreProperties>
</file>