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0" w:firstLine="0"/>
        <w:spacing w:before="0" w:after="216" w:line="240" w:lineRule="auto"/>
        <w:jc w:val="left"/>
        <w:rPr>
          <w:color w:val="#000000"/>
          <w:sz w:val="27"/>
          <w:lang w:val="en-US"/>
          <w:spacing w:val="9"/>
          <w:w w:val="100"/>
          <w:strike w:val="false"/>
          <w:vertAlign w:val="baseline"/>
          <w:rFonts w:ascii="Times New Roman" w:hAnsi="Times New Roman"/>
        </w:rPr>
      </w:pPr>
      <w:r>
        <w:pict>
          <v:line strokeweight="1.45pt" strokecolor="#000000" from="-132.3pt,-34.55pt" to="-99.65pt,-34.55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27"/>
          <w:lang w:val="en-US"/>
          <w:spacing w:val="9"/>
          <w:w w:val="100"/>
          <w:strike w:val="false"/>
          <w:vertAlign w:val="baseline"/>
          <w:rFonts w:ascii="Times New Roman" w:hAnsi="Times New Roman"/>
        </w:rPr>
        <w:t xml:space="preserve">XII. Appendices for the Research Regulation</w:t>
      </w:r>
    </w:p>
    <w:p>
      <w:pPr>
        <w:sectPr>
          <w:pgSz w:w="11918" w:h="16854" w:orient="portrait"/>
          <w:type w:val="nextPage"/>
          <w:textDirection w:val="lrTb"/>
          <w:pgMar w:bottom="1824" w:top="1076" w:right="2831" w:left="3627" w:header="720" w:footer="720"/>
          <w:titlePg w:val="false"/>
        </w:sectPr>
      </w:pPr>
    </w:p>
    <w:p>
      <w:pPr>
        <w:ind w:right="0" w:left="72" w:firstLine="0"/>
        <w:spacing w:before="0" w:after="0" w:line="240" w:lineRule="auto"/>
        <w:jc w:val="left"/>
        <w:rPr>
          <w:i w:val="true"/>
          <w:color w:val="#000000"/>
          <w:sz w:val="21"/>
          <w:lang w:val="en-US"/>
          <w:spacing w:val="0"/>
          <w:w w:val="100"/>
          <w:strike w:val="false"/>
          <w:vertAlign w:val="baseline"/>
          <w:rFonts w:ascii="Arial" w:hAnsi="Arial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color="#000000" stroked="f" style="position:absolute;width:220.7pt;height:84.1pt;z-index:-1000;margin-left:149pt;margin-top:27.8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40" w:lineRule="auto"/>
                    <w:jc w:val="center"/>
                    <w:framePr w:hAnchor="text" w:vAnchor="text" w:x="2980" w:y="557" w:w="4414" w:h="1682" w:hSpace="0" w:vSpace="0" w:wrap="3"/>
                    <w:rPr>
                      <w:color w:val="#000000"/>
                      <w:sz w:val="24"/>
                      <w:lang w:val="en-US"/>
                      <w:spacing w:val="8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4"/>
                      <w:lang w:val="en-US"/>
                      <w:spacing w:val="8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Hungarian National Museum
</w:t>
                    <w:br/>
                  </w:r>
                  <w:r>
                    <w:rPr>
                      <w:color w:val="#000000"/>
                      <w:sz w:val="24"/>
                      <w:lang w:val="en-US"/>
                      <w:spacing w:val="8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Research Permission</w:t>
                  </w:r>
                </w:p>
                <w:p>
                  <w:pPr>
                    <w:ind w:right="0" w:left="2088" w:firstLine="0"/>
                    <w:spacing w:before="288" w:after="0" w:line="204" w:lineRule="auto"/>
                    <w:jc w:val="left"/>
                    <w:framePr w:hAnchor="text" w:vAnchor="text" w:x="2980" w:y="557" w:w="4414" w:h="1682" w:hSpace="0" w:vSpace="0" w:wrap="3"/>
                    <w:rPr>
                      <w:color w:val="#000000"/>
                      <w:sz w:val="24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4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Inv.no.:</w:t>
                  </w:r>
                </w:p>
                <w:p>
                  <w:pPr>
                    <w:ind w:right="432" w:left="0" w:firstLine="0"/>
                    <w:spacing w:before="216" w:after="108" w:line="240" w:lineRule="auto"/>
                    <w:jc w:val="right"/>
                    <w:framePr w:hAnchor="text" w:vAnchor="text" w:x="2980" w:y="557" w:w="4414" w:h="1682" w:hSpace="0" w:vSpace="0" w:wrap="3"/>
                    <w:rPr>
                      <w:color w:val="#000000"/>
                      <w:sz w:val="24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4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Research perm. no.:</w:t>
                  </w:r>
                </w:p>
              </w:txbxContent>
            </v:textbox>
          </v:shape>
        </w:pict>
      </w:r>
      <w:r>
        <w:rPr>
          <w:i w:val="true"/>
          <w:color w:val="#000000"/>
          <w:sz w:val="21"/>
          <w:lang w:val="en-US"/>
          <w:spacing w:val="0"/>
          <w:w w:val="100"/>
          <w:strike w:val="false"/>
          <w:vertAlign w:val="baseline"/>
          <w:rFonts w:ascii="Arial" w:hAnsi="Arial"/>
        </w:rPr>
        <w:t xml:space="preserve">Annex no. I .</w:t>
      </w:r>
    </w:p>
    <w:p>
      <w:pPr>
        <w:ind w:right="0" w:left="72" w:firstLine="0"/>
        <w:spacing w:before="1116" w:after="0" w:line="240" w:lineRule="auto"/>
        <w:jc w:val="both"/>
        <w:rPr>
          <w:color w:val="#000000"/>
          <w:sz w:val="24"/>
          <w:lang w:val="en-US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-1"/>
          <w:w w:val="100"/>
          <w:strike w:val="false"/>
          <w:vertAlign w:val="baseline"/>
          <w:rFonts w:ascii="Times New Roman" w:hAnsi="Times New Roman"/>
        </w:rPr>
        <w:t xml:space="preserve">Hungarian National Museum </w:t>
      </w:r>
      <w:r>
        <w:rPr>
          <w:color w:val="#000000"/>
          <w:sz w:val="24"/>
          <w:lang w:val="en-US"/>
          <w:spacing w:val="-3"/>
          <w:w w:val="100"/>
          <w:strike w:val="false"/>
          <w:vertAlign w:val="baseline"/>
          <w:rFonts w:ascii="Times New Roman" w:hAnsi="Times New Roman"/>
        </w:rPr>
        <w:t xml:space="preserve">1088 Bp., Milzeum krt.14-06. </w:t>
      </w: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H-1370 Bp., Pf. 364.</w:t>
      </w:r>
    </w:p>
    <w:p>
      <w:pPr>
        <w:ind w:right="0" w:left="0" w:firstLine="0"/>
        <w:spacing w:before="324" w:after="0" w:line="206" w:lineRule="auto"/>
        <w:jc w:val="left"/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Name: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Passport no.:</w:t>
      </w:r>
    </w:p>
    <w:p>
      <w:pPr>
        <w:ind w:right="0" w:left="0" w:firstLine="0"/>
        <w:spacing w:before="36" w:after="0" w:line="204" w:lineRule="auto"/>
        <w:jc w:val="left"/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Permanent address:</w:t>
      </w:r>
    </w:p>
    <w:p>
      <w:pPr>
        <w:ind w:right="0" w:left="0" w:firstLine="0"/>
        <w:spacing w:before="324" w:after="0" w:line="206" w:lineRule="auto"/>
        <w:jc w:val="left"/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Tel.: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Research topic:</w:t>
      </w:r>
    </w:p>
    <w:p>
      <w:pPr>
        <w:ind w:right="72" w:left="0" w:firstLine="0"/>
        <w:spacing w:before="540" w:after="0" w:line="240" w:lineRule="auto"/>
        <w:jc w:val="left"/>
        <w:rPr>
          <w:color w:val="#000000"/>
          <w:sz w:val="24"/>
          <w:lang w:val="en-US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 xml:space="preserve">Company/Institution (if any): </w:t>
      </w: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Name:</w:t>
      </w:r>
    </w:p>
    <w:p>
      <w:pPr>
        <w:ind w:right="0" w:left="0" w:firstLine="0"/>
        <w:spacing w:before="36" w:after="0" w:line="208" w:lineRule="auto"/>
        <w:jc w:val="left"/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Address:</w:t>
      </w:r>
    </w:p>
    <w:p>
      <w:pPr>
        <w:ind w:right="0" w:left="0" w:firstLine="0"/>
        <w:spacing w:before="72" w:after="0" w:line="204" w:lineRule="auto"/>
        <w:jc w:val="left"/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color="#000000" stroked="f" style="position:absolute;width:155.5pt;height:11.55pt;z-index:-999;margin-left:214.2pt;margin-top:3.7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01" w:lineRule="auto"/>
                    <w:jc w:val="left"/>
                    <w:framePr w:hAnchor="text" w:vAnchor="text" w:x="4284" w:y="75" w:w="3110" w:h="231" w:hSpace="0" w:vSpace="0" w:wrap="3"/>
                    <w:rPr>
                      <w:color w:val="#000000"/>
                      <w:sz w:val="24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4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Fax number:</w:t>
                  </w:r>
                </w:p>
              </w:txbxContent>
            </v:textbox>
          </v:shape>
        </w:pict>
      </w: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Tel.:</w:t>
      </w:r>
    </w:p>
    <w:p>
      <w:pPr>
        <w:ind w:right="0" w:left="0" w:firstLine="0"/>
        <w:spacing w:before="72" w:after="180" w:line="208" w:lineRule="auto"/>
        <w:jc w:val="left"/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E-mail:</w:t>
      </w:r>
    </w:p>
    <w:p>
      <w:pPr>
        <w:sectPr>
          <w:pgSz w:w="11918" w:h="16854" w:orient="portrait"/>
          <w:type w:val="continuous"/>
          <w:textDirection w:val="lrTb"/>
          <w:pgMar w:bottom="1824" w:top="1076" w:right="7245" w:left="1633" w:header="720" w:footer="720"/>
          <w:titlePg w:val="false"/>
        </w:sectPr>
      </w:pPr>
    </w:p>
    <w:p>
      <w:pPr>
        <w:ind w:right="72" w:left="72" w:firstLine="0"/>
        <w:spacing w:before="0" w:after="0" w:line="240" w:lineRule="auto"/>
        <w:jc w:val="left"/>
        <w:rPr>
          <w:color w:val="#000000"/>
          <w:sz w:val="24"/>
          <w:lang w:val="en-US"/>
          <w:spacing w:val="-2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color="#000000" stroked="f" style="position:absolute;width:321.85pt;height:21.8pt;z-index:-998;margin-left:0pt;margin-top:310.3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4392" w:firstLine="0"/>
                    <w:spacing w:before="180" w:after="0" w:line="211" w:lineRule="auto"/>
                    <w:jc w:val="left"/>
                    <w:framePr w:hAnchor="text" w:vAnchor="text" w:y="6206" w:w="6437" w:h="436" w:hSpace="0" w:vSpace="0" w:wrap="3"/>
                    <w:rPr>
                      <w:color w:val="#000000"/>
                      <w:sz w:val="24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4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LS</w:t>
                  </w:r>
                </w:p>
              </w:txbxContent>
            </v:textbox>
          </v:shape>
        </w:pict>
      </w:r>
      <w:r>
        <w:rPr>
          <w:color w:val="#000000"/>
          <w:sz w:val="24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 xml:space="preserve">Being aware of my criminal responsibility I declare that all data given above correspond to </w:t>
      </w: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reality.</w:t>
      </w:r>
    </w:p>
    <w:p>
      <w:pPr>
        <w:ind w:right="0" w:left="72" w:firstLine="0"/>
        <w:spacing w:before="180" w:after="792" w:line="240" w:lineRule="auto"/>
        <w:jc w:val="left"/>
        <w:tabs>
          <w:tab w:val="right" w:leader="dot" w:pos="3993"/>
        </w:tabs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Budapest, 	</w:t>
      </w: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 </w:t>
      </w:r>
      <w:r>
        <w:rPr>
          <w:color w:val="#000000"/>
          <w:sz w:val="24"/>
          <w:lang w:val="en-US"/>
          <w:spacing w:val="0"/>
          <w:w w:val="220"/>
          <w:strike w:val="false"/>
          <w:vertAlign w:val="superscript"/>
          <w:rFonts w:ascii="Times New Roman" w:hAnsi="Times New Roman"/>
        </w:rPr>
        <w:t xml:space="preserve">1</w:t>
      </w: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0'</w:t>
      </w:r>
    </w:p>
    <w:p>
      <w:pPr>
        <w:ind w:right="0" w:left="6696" w:firstLine="0"/>
        <w:spacing w:before="36" w:after="0" w:line="204" w:lineRule="auto"/>
        <w:jc w:val="left"/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pict>
          <v:line strokeweight="0.9pt" strokecolor="#000000" from="290.35pt,0.5pt" to="435.5pt,0.5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Researcher</w:t>
      </w:r>
    </w:p>
    <w:p>
      <w:pPr>
        <w:ind w:right="0" w:left="0" w:firstLine="0"/>
        <w:spacing w:before="288" w:after="0" w:line="240" w:lineRule="auto"/>
        <w:jc w:val="left"/>
        <w:rPr>
          <w:color w:val="#000000"/>
          <w:sz w:val="24"/>
          <w:lang w:val="en-US"/>
          <w:spacing w:val="-8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-8"/>
          <w:w w:val="100"/>
          <w:strike w:val="false"/>
          <w:vertAlign w:val="baseline"/>
          <w:rFonts w:ascii="Times New Roman" w:hAnsi="Times New Roman"/>
        </w:rPr>
        <w:t xml:space="preserve">(To be completed by the I-ENTM)</w:t>
      </w:r>
    </w:p>
    <w:p>
      <w:pPr>
        <w:ind w:right="0" w:left="0" w:firstLine="0"/>
        <w:spacing w:before="288" w:after="0" w:line="216" w:lineRule="auto"/>
        <w:jc w:val="left"/>
        <w:rPr>
          <w:color w:val="#000000"/>
          <w:sz w:val="24"/>
          <w:lang w:val="en-US"/>
          <w:spacing w:val="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1"/>
          <w:w w:val="100"/>
          <w:strike w:val="false"/>
          <w:vertAlign w:val="baseline"/>
          <w:rFonts w:ascii="Times New Roman" w:hAnsi="Times New Roman"/>
        </w:rPr>
        <w:t xml:space="preserve">Register number of the Research Permission:</w:t>
      </w:r>
    </w:p>
    <w:p>
      <w:pPr>
        <w:ind w:right="0" w:left="0" w:firstLine="0"/>
        <w:spacing w:before="36" w:after="0" w:line="240" w:lineRule="auto"/>
        <w:jc w:val="left"/>
        <w:rPr>
          <w:color w:val="#000000"/>
          <w:sz w:val="24"/>
          <w:lang w:val="en-US"/>
          <w:spacing w:val="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1"/>
          <w:w w:val="100"/>
          <w:strike w:val="false"/>
          <w:vertAlign w:val="baseline"/>
          <w:rFonts w:ascii="Times New Roman" w:hAnsi="Times New Roman"/>
        </w:rPr>
        <w:t xml:space="preserve">Research Permission validity period: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24"/>
          <w:lang w:val="en-US"/>
          <w:spacing w:val="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1"/>
          <w:w w:val="100"/>
          <w:strike w:val="false"/>
          <w:vertAlign w:val="baseline"/>
          <w:rFonts w:ascii="Times New Roman" w:hAnsi="Times New Roman"/>
        </w:rPr>
        <w:t xml:space="preserve">The Research Permission is valid for research in the following collection(s):</w:t>
      </w:r>
    </w:p>
    <w:p>
      <w:pPr>
        <w:ind w:right="5616" w:left="0" w:firstLine="0"/>
        <w:spacing w:before="288" w:after="0" w:line="240" w:lineRule="auto"/>
        <w:jc w:val="left"/>
        <w:rPr>
          <w:color w:val="#000000"/>
          <w:sz w:val="24"/>
          <w:lang w:val="en-US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 xml:space="preserve">Curator(s), museum technician(s): </w:t>
      </w: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Department(s):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24"/>
          <w:lang w:val="en-US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2"/>
          <w:w w:val="100"/>
          <w:strike w:val="false"/>
          <w:vertAlign w:val="baseline"/>
          <w:rFonts w:ascii="Times New Roman" w:hAnsi="Times New Roman"/>
        </w:rPr>
        <w:t xml:space="preserve">Notes: (special permission)</w:t>
      </w:r>
    </w:p>
    <w:p>
      <w:pPr>
        <w:ind w:right="0" w:left="0" w:firstLine="0"/>
        <w:spacing w:before="252" w:after="504" w:line="240" w:lineRule="auto"/>
        <w:jc w:val="left"/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Budapest: 2</w:t>
      </w:r>
    </w:p>
    <w:p>
      <w:pPr>
        <w:ind w:right="0" w:left="0" w:firstLine="0"/>
        <w:spacing w:before="36" w:after="0" w:line="240" w:lineRule="auto"/>
        <w:jc w:val="left"/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pict>
          <v:line strokeweight="1.1pt" strokecolor="#000000" from="361.75pt,706.15pt" to="513.7pt,706.15pt" style="position:absolute;mso-position-horizontal-relative:page;mso-position-vertical-relative:page;">
            <v:stroke dashstyle="solid"/>
          </v:line>
        </w:pict>
      </w: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Approved by</w:t>
      </w:r>
    </w:p>
    <w:sectPr>
      <w:pgSz w:w="11918" w:h="16854" w:orient="portrait"/>
      <w:type w:val="continuous"/>
      <w:textDirection w:val="lrTb"/>
      <w:pgMar w:bottom="1824" w:top="1076" w:right="1355" w:left="1503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